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ind w:left="15"/>
        <w:rPr>
          <w:rFonts w:ascii="Arial"/>
          <w:sz w:val="21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00" w:lineRule="exact"/>
        <w:ind w:left="3711"/>
        <w:jc w:val="left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《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皖江工学院章程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》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修订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val="en-US" w:eastAsia="zh-CN"/>
        </w:rPr>
        <w:t>情况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对照表</w:t>
      </w:r>
    </w:p>
    <w:tbl>
      <w:tblPr>
        <w:tblStyle w:val="9"/>
        <w:tblpPr w:leftFromText="180" w:rightFromText="180" w:vertAnchor="text" w:horzAnchor="page" w:tblpX="2069" w:tblpY="855"/>
        <w:tblOverlap w:val="never"/>
        <w:tblW w:w="12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5"/>
        <w:gridCol w:w="6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50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教育行政部门核准同意的原章程的部分条款</w:t>
            </w:r>
          </w:p>
        </w:tc>
        <w:tc>
          <w:tcPr>
            <w:tcW w:w="6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50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本次修订核准同意的新章程的部分条款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6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12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1"/>
                <w:sz w:val="32"/>
                <w:szCs w:val="32"/>
              </w:rPr>
              <w:t>第八条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>办学宗旨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>全面贯彻党的教育方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  <w:lang w:val="en-US" w:eastAsia="zh-CN"/>
              </w:rPr>
              <w:t>针，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>坚持</w:t>
            </w:r>
            <w:r>
              <w:rPr>
                <w:rFonts w:hint="eastAsia" w:ascii="方正仿宋_GB18030" w:hAnsi="方正仿宋_GB18030" w:eastAsia="方正仿宋_GB18030" w:cs="方正仿宋_GB18030"/>
                <w:spacing w:val="1"/>
                <w:sz w:val="32"/>
                <w:szCs w:val="32"/>
              </w:rPr>
              <w:t>社会主义办学方向，坚持立德树人，遵循高等教育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  <w:lang w:val="en-US" w:eastAsia="zh-CN"/>
              </w:rPr>
              <w:t>办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</w:rPr>
              <w:t>学规律和人才培养规律，培养具有社会责任感、</w:t>
            </w:r>
            <w:r>
              <w:rPr>
                <w:rFonts w:hint="eastAsia" w:ascii="方正仿宋_GB18030" w:hAnsi="方正仿宋_GB18030" w:eastAsia="方正仿宋_GB18030" w:cs="方正仿宋_GB18030"/>
                <w:spacing w:val="2"/>
                <w:sz w:val="32"/>
                <w:szCs w:val="32"/>
                <w:lang w:val="en-US" w:eastAsia="zh-CN"/>
              </w:rPr>
              <w:t>具有</w:t>
            </w:r>
            <w:r>
              <w:rPr>
                <w:rFonts w:hint="eastAsia" w:ascii="方正仿宋_GB18030" w:hAnsi="方正仿宋_GB18030" w:eastAsia="方正仿宋_GB18030" w:cs="方正仿宋_GB18030"/>
                <w:spacing w:val="2"/>
                <w:sz w:val="32"/>
                <w:szCs w:val="32"/>
              </w:rPr>
              <w:t>创新精神和实践能力的应用型人才，发展科技，服务</w:t>
            </w:r>
            <w:r>
              <w:rPr>
                <w:rFonts w:hint="eastAsia" w:ascii="方正仿宋_GB18030" w:hAnsi="方正仿宋_GB18030" w:eastAsia="方正仿宋_GB18030" w:cs="方正仿宋_GB18030"/>
                <w:spacing w:val="10"/>
                <w:sz w:val="32"/>
                <w:szCs w:val="32"/>
              </w:rPr>
              <w:t>社会，促进文化传承和创新。</w:t>
            </w:r>
          </w:p>
        </w:tc>
        <w:tc>
          <w:tcPr>
            <w:tcW w:w="6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125"/>
              <w:textAlignment w:val="auto"/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1"/>
                <w:sz w:val="32"/>
                <w:szCs w:val="32"/>
              </w:rPr>
              <w:t>第八条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 xml:space="preserve"> 办学方向：坚持中国共产党领导，以习近平新时代中国特色社会主义思想为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  <w:lang w:val="en-US" w:eastAsia="zh-CN"/>
              </w:rPr>
              <w:t>指导，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>全面贯彻党的教育方针，坚持社会主义办学方向，落实立德树人根本任务，坚持教育的公益属性，培养德智体美劳全面发展的社会主义建设者和接班人。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26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1"/>
                <w:sz w:val="32"/>
                <w:szCs w:val="32"/>
              </w:rPr>
              <w:t>学科门类：学校学科以工学为主，工学、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</w:rPr>
              <w:t>经济学、管理学、艺术学、理学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</w:rPr>
              <w:t>学科协调发展</w:t>
            </w:r>
            <w:r>
              <w:rPr>
                <w:rFonts w:hint="eastAsia" w:ascii="方正仿宋_GB18030" w:hAnsi="方正仿宋_GB18030" w:eastAsia="方正仿宋_GB18030" w:cs="方正仿宋_GB18030"/>
                <w:spacing w:val="14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学校依据国家关于学科设置的有关规定，结合地方经济社会需求以及学校办学特色和办学条件，合理</w:t>
            </w:r>
            <w:r>
              <w:rPr>
                <w:rFonts w:hint="eastAsia" w:ascii="方正仿宋_GB18030" w:hAnsi="方正仿宋_GB18030" w:eastAsia="方正仿宋_GB18030" w:cs="方正仿宋_GB18030"/>
                <w:spacing w:val="26"/>
                <w:sz w:val="32"/>
                <w:szCs w:val="32"/>
              </w:rPr>
              <w:t>设置和</w:t>
            </w:r>
            <w:r>
              <w:rPr>
                <w:rFonts w:hint="eastAsia" w:ascii="方正仿宋_GB18030" w:hAnsi="方正仿宋_GB18030" w:eastAsia="方正仿宋_GB18030" w:cs="方正仿宋_GB18030"/>
                <w:spacing w:val="26"/>
                <w:sz w:val="32"/>
                <w:szCs w:val="32"/>
                <w:lang w:val="en-US" w:eastAsia="zh-CN"/>
              </w:rPr>
              <w:t>调整专</w:t>
            </w:r>
            <w:r>
              <w:rPr>
                <w:rFonts w:hint="eastAsia" w:ascii="方正仿宋_GB18030" w:hAnsi="方正仿宋_GB18030" w:eastAsia="方正仿宋_GB18030" w:cs="方正仿宋_GB18030"/>
                <w:spacing w:val="26"/>
                <w:sz w:val="32"/>
                <w:szCs w:val="32"/>
              </w:rPr>
              <w:t>业。</w:t>
            </w:r>
          </w:p>
        </w:tc>
        <w:tc>
          <w:tcPr>
            <w:tcW w:w="6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1"/>
                <w:sz w:val="32"/>
                <w:szCs w:val="32"/>
              </w:rPr>
              <w:t>第十二条</w:t>
            </w:r>
            <w:r>
              <w:rPr>
                <w:rFonts w:hint="eastAsia" w:ascii="方正仿宋_GB18030" w:hAnsi="方正仿宋_GB18030" w:eastAsia="方正仿宋_GB18030" w:cs="方正仿宋_GB18030"/>
                <w:spacing w:val="18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1"/>
                <w:sz w:val="32"/>
                <w:szCs w:val="32"/>
              </w:rPr>
              <w:t>学科门类：学科设置以工学为主，统筹</w:t>
            </w:r>
            <w:r>
              <w:rPr>
                <w:rFonts w:hint="eastAsia" w:ascii="方正仿宋_GB18030" w:hAnsi="方正仿宋_GB18030" w:eastAsia="方正仿宋_GB18030" w:cs="方正仿宋_GB18030"/>
                <w:spacing w:val="1"/>
                <w:sz w:val="32"/>
                <w:szCs w:val="32"/>
              </w:rPr>
              <w:t>工学、经济学、管理学、艺术学、农学等学科协调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发展。依据国家关于专业设置的有关规定和地方经</w:t>
            </w:r>
            <w:r>
              <w:rPr>
                <w:rFonts w:hint="eastAsia" w:ascii="方正仿宋_GB18030" w:hAnsi="方正仿宋_GB18030" w:eastAsia="方正仿宋_GB18030" w:cs="方正仿宋_GB18030"/>
                <w:spacing w:val="7"/>
                <w:sz w:val="32"/>
                <w:szCs w:val="32"/>
              </w:rPr>
              <w:t>济社会发展需求，增设和调整相关专业。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500" w:lineRule="exact"/>
              <w:ind w:left="1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  <w:t>第四章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  <w:t>党团组织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第二十六条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>学校建立中国共产党皖江工学院委员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会和中国共产主义青年团皖江工学院委员会，党委发挥政治核心作用，接受上级党组织领导，团委发挥团结教育青年作用。学校党委履行《中国共产党章程》和有关规定的各项职责，开展学校党的工作，加强学校党的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第二十七条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学校党委根据内部组织机构设置、党员人数，依据《中国共产党党章》《中国共产党普通高等学校基层组织工作条例》和有关规定，设立工作机构和党的基层组织。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第二十八条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学校党委的主要职责是：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(一)全面贯彻落实党的路线方针政策，贯彻落实党的教育方针，执行上级党组织的决定，坚持社会主义办学方向，立德树人，致力于培养中国特色社会主义事业建设者和接班人；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(二)引导和监督学校遵守法律法规，参与学校重大事项决策，支持学校董事会和校长依法行使职权，督促其依法治校，规范管理；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(三)支持学校改革发展，及时向上级党组织和政府职能部门反映学校的合理要求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帮助解决影响学校改革发展稳定的突出问题；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(四)全面加强学校党的政治、思想、组织、作风和纪律建设，把制度建设贯穿其中，做好党员教育管理工作；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(五)领导学校思想政治工作和德育工作，培育和践行社会主义核心价值观，维护学校安全稳定；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(六)领导学校教职工代表大会、工会、共青团、 学生会等群众组织；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(七)做好统一战线工作，支持校内民主党派的基层组织按照各自的章程开展活动；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(八)上级党组织规定的其他职责。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第二十九条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学校党委由中国共产党皖江工学院代表大会选举产生，每届任期5年。党委对党代会负责并报告工作。学校党委在党员代表大会闭会期间领导学校工作，由党委书记召集并主持。学校党委实行“集体领导、民主集中、个别酝酿、会议决定”的议事和决策基本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第三十条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建立党委与董事会的协商沟通机制，实行与学校行政管理机构的联席会议制度。党委参与学校的发展规划、人事安排、财务预算、基本建设、招生收费等重大事项决策。</w:t>
            </w:r>
          </w:p>
        </w:tc>
        <w:tc>
          <w:tcPr>
            <w:tcW w:w="6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500" w:lineRule="exact"/>
              <w:ind w:left="1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  <w:t>第四章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sz w:val="40"/>
                <w:szCs w:val="40"/>
              </w:rPr>
              <w:t>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pacing w:val="29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</w:rPr>
              <w:t>第二十六条</w:t>
            </w:r>
            <w:r>
              <w:rPr>
                <w:rFonts w:hint="eastAsia" w:ascii="方正仿宋_GB18030" w:hAnsi="方正仿宋_GB18030" w:eastAsia="方正仿宋_GB18030" w:cs="方正仿宋_GB18030"/>
                <w:spacing w:val="13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党组织的设立及隶属关系。建立中国共产党皖江工学院委员会，按照中国共产党章程的规定开展党的活动，加强党的建设。党组织关系隶属于中共安徽省委教育工委。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第二十七条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党组织的主要职责。学校党委是党在学校中的战斗堡垒，坚持以党的政治建设为统领，把抓好思想政治工作与德育工作作为首要政治责任，全面加强学校党建工作。坚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教育必须为社会主义现代化建设服务、为人民服务，必须与生产劳动和社会实践相结合，培养德智体美劳全面发展的社会主义建设者和接班人。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第二十八条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党组织书记的产生。学校党委设书记1名、副书记2名。书记由上级党组织选派。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第二十九条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在学校法人治理结构中的地位。学校党委班子与学校决策层、管理层“双向进入、交叉任职”,学校党委班子成员通过法定程序进入学校决策机构、行政管理机构和监督机构，党员校长、副校长等行政机构成员可按照党的有关规定进入学校党委领导班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第三十条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党组织参与决策和监督。建立健全党组织参与决策和监督制度。涉及党的建设、思想政治工作和德育工作等事项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由学校党委会议研究决定；涉及学校发展规划、重要改革、人事安排和师生员工切身利益等重大事项，学校党委参与讨论研同意后，提交董事会作出决定；涉及教师引进、课程建设、教材选用、学术活动、对外交流等事项，学校党委把好政治关。建立健全学校党委与董事会、 监事会日常沟通协商制度，以及学校党委与行政领导班子联席会议制度；强化学校党委对学校重要决策实施的监督，定期组织党员、教职工代表等听取校长工作报告以及学校重大事项情况通报。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第三十一条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组织机构设置。学校党委根据工作需要在学校二级单位建立党组织，监督党的教育方针贯彻落实，巩固马克思主义在学校意识形态领域的指导地位，加强思想政治引领，筑牢师生理想信念根基，保证教学科研管理等各项任务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第三十二条</w:t>
            </w:r>
            <w:r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党员发展和教育管理。加强党员队伍建设。做好发展党员工作，严格党的组织生活，规范党员组织关系管理，从严教育管理党员。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05"/>
              <w:textAlignment w:val="auto"/>
              <w:rPr>
                <w:rFonts w:hint="eastAsia" w:ascii="方正仿宋_GB18030" w:hAnsi="方正仿宋_GB18030" w:eastAsia="方正仿宋_GB18030" w:cs="方正仿宋_GB18030"/>
                <w:spacing w:val="15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 xml:space="preserve">第三十三条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思想政治教育和意识形态工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作。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加强思想政治教育和意识形态工作。学校党委领导学校思想政治工作，推动习近平新时代中国特色社会主义思想进校园进课堂进头脑，抓好学生德育工作，把思想政治教育融入学生学习生活各环节，促进全员全过程全方位育人，巩固学校思想文化和意识形态阵地。重视师德师风建设，加强思想政治工作队伍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500" w:lineRule="exact"/>
              <w:ind w:left="145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pacing w:val="29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</w:rPr>
              <w:t>第三十四条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1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党建工作保障。健全党的工作部门，设立党委组织部、党委宣传部、党委统战部，配备专兼职党务工作人员，从事党的组织、宣传、纪检等方面工作。落实党建经费、活动场所等方面的保障机制，党组织活动经费列入学校年度经费预算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0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E7754B-165D-43DE-AA29-AC9DEB6E5A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06462C-20B7-4429-A0DF-5754BAED1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487B7C-A8EC-402B-B6A1-CEAA2D7014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8663CC8-F1EF-465A-A43B-C3D6B927A9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804266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-</w:t>
        </w:r>
        <w:r>
          <w:rPr>
            <w:rFonts w:hint="eastAsia" w:ascii="仿宋" w:hAnsi="仿宋" w:eastAsia="仿宋" w:cs="仿宋"/>
            <w:sz w:val="28"/>
            <w:szCs w:val="28"/>
          </w:rPr>
          <w:t xml:space="preserve"> 1 -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81B93"/>
    <w:multiLevelType w:val="singleLevel"/>
    <w:tmpl w:val="54881B93"/>
    <w:lvl w:ilvl="0" w:tentative="0">
      <w:start w:val="12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mNjODY2YmRlOGYzN2VhZWMwYTAwZmNiYzJjMmEifQ=="/>
  </w:docVars>
  <w:rsids>
    <w:rsidRoot w:val="00D46AD1"/>
    <w:rsid w:val="0038636B"/>
    <w:rsid w:val="004D7176"/>
    <w:rsid w:val="00602D8A"/>
    <w:rsid w:val="00781A26"/>
    <w:rsid w:val="00C35F26"/>
    <w:rsid w:val="00D46AD1"/>
    <w:rsid w:val="00E929D6"/>
    <w:rsid w:val="086961B2"/>
    <w:rsid w:val="0A173A74"/>
    <w:rsid w:val="0AEB62EA"/>
    <w:rsid w:val="0C4A0131"/>
    <w:rsid w:val="0F7B4AA5"/>
    <w:rsid w:val="10172A20"/>
    <w:rsid w:val="106637B3"/>
    <w:rsid w:val="10703EDE"/>
    <w:rsid w:val="10881228"/>
    <w:rsid w:val="11836198"/>
    <w:rsid w:val="130059ED"/>
    <w:rsid w:val="13502E44"/>
    <w:rsid w:val="15763D45"/>
    <w:rsid w:val="17905A8B"/>
    <w:rsid w:val="18055854"/>
    <w:rsid w:val="1A3A1D53"/>
    <w:rsid w:val="1A654388"/>
    <w:rsid w:val="1B3A2C32"/>
    <w:rsid w:val="1C6B1436"/>
    <w:rsid w:val="1D1327C1"/>
    <w:rsid w:val="20230F6D"/>
    <w:rsid w:val="21BA1A2A"/>
    <w:rsid w:val="22B813B9"/>
    <w:rsid w:val="23A55DC6"/>
    <w:rsid w:val="247638DD"/>
    <w:rsid w:val="249B7324"/>
    <w:rsid w:val="25002580"/>
    <w:rsid w:val="266320C3"/>
    <w:rsid w:val="268C732C"/>
    <w:rsid w:val="27D8263D"/>
    <w:rsid w:val="281237D5"/>
    <w:rsid w:val="293B09BF"/>
    <w:rsid w:val="29FB6973"/>
    <w:rsid w:val="2B794137"/>
    <w:rsid w:val="2BB502EF"/>
    <w:rsid w:val="2BB654B1"/>
    <w:rsid w:val="2D7828F8"/>
    <w:rsid w:val="2F691EC3"/>
    <w:rsid w:val="2F7013AD"/>
    <w:rsid w:val="32D06D32"/>
    <w:rsid w:val="339C09C3"/>
    <w:rsid w:val="34AE4E51"/>
    <w:rsid w:val="34D07778"/>
    <w:rsid w:val="3ADB6F2C"/>
    <w:rsid w:val="3B005CDB"/>
    <w:rsid w:val="3C042C53"/>
    <w:rsid w:val="3CC316B6"/>
    <w:rsid w:val="3D0777F5"/>
    <w:rsid w:val="3D2A0B03"/>
    <w:rsid w:val="3D741133"/>
    <w:rsid w:val="3F00274D"/>
    <w:rsid w:val="402E5098"/>
    <w:rsid w:val="437D31C7"/>
    <w:rsid w:val="4610685E"/>
    <w:rsid w:val="4A2509B1"/>
    <w:rsid w:val="4A365AF7"/>
    <w:rsid w:val="4A6718D3"/>
    <w:rsid w:val="4B364E98"/>
    <w:rsid w:val="4B871B00"/>
    <w:rsid w:val="4F027E1C"/>
    <w:rsid w:val="4F1E6D6C"/>
    <w:rsid w:val="4F1F48C4"/>
    <w:rsid w:val="4F267FC8"/>
    <w:rsid w:val="519448B3"/>
    <w:rsid w:val="51A74CAA"/>
    <w:rsid w:val="528B025B"/>
    <w:rsid w:val="53311227"/>
    <w:rsid w:val="53D43F85"/>
    <w:rsid w:val="56694C24"/>
    <w:rsid w:val="5CFA0384"/>
    <w:rsid w:val="5D9E1657"/>
    <w:rsid w:val="5E111569"/>
    <w:rsid w:val="5EC073AC"/>
    <w:rsid w:val="600F4147"/>
    <w:rsid w:val="634B2557"/>
    <w:rsid w:val="65817895"/>
    <w:rsid w:val="669D6BC7"/>
    <w:rsid w:val="682E6106"/>
    <w:rsid w:val="691E7F71"/>
    <w:rsid w:val="6AE12B83"/>
    <w:rsid w:val="6B030D4C"/>
    <w:rsid w:val="6B35036A"/>
    <w:rsid w:val="6C983716"/>
    <w:rsid w:val="6E2C6FF7"/>
    <w:rsid w:val="6F2569CC"/>
    <w:rsid w:val="7244489E"/>
    <w:rsid w:val="77D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2417</Words>
  <Characters>2422</Characters>
  <Lines>22</Lines>
  <Paragraphs>6</Paragraphs>
  <TotalTime>0</TotalTime>
  <ScaleCrop>false</ScaleCrop>
  <LinksUpToDate>false</LinksUpToDate>
  <CharactersWithSpaces>2502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2021-04-08T07:39:00Z</dcterms:created>
  <dc:creator>Admin</dc:creator>
  <cp:lastModifiedBy>黄黄</cp:lastModifiedBy>
  <cp:lastPrinted>2021-04-26T01:40:00Z</cp:lastPrinted>
  <dcterms:modified xsi:type="dcterms:W3CDTF">2022-11-29T06:26:59Z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7544BB27677A43439481DC337C0AFC5B</vt:lpwstr>
  </property>
</Properties>
</file>