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32"/>
          <w:lang w:eastAsia="zh-CN"/>
        </w:rPr>
      </w:pPr>
      <w:r>
        <w:rPr>
          <w:rFonts w:hint="eastAsia"/>
          <w:b/>
          <w:bCs/>
          <w:sz w:val="32"/>
          <w:szCs w:val="32"/>
          <w:lang w:eastAsia="zh-CN"/>
        </w:rPr>
        <w:t>附件</w:t>
      </w:r>
      <w:r>
        <w:rPr>
          <w:rFonts w:hint="eastAsia"/>
          <w:b/>
          <w:bCs/>
          <w:sz w:val="32"/>
          <w:szCs w:val="32"/>
          <w:lang w:val="en-US" w:eastAsia="zh-CN"/>
        </w:rPr>
        <w:t>4</w:t>
      </w:r>
    </w:p>
    <w:p>
      <w:pPr>
        <w:ind w:firstLine="301" w:firstLineChars="100"/>
        <w:jc w:val="center"/>
        <w:rPr>
          <w:rFonts w:hint="eastAsia" w:ascii="宋体" w:hAnsi="宋体" w:eastAsia="宋体" w:cs="宋体"/>
          <w:b/>
          <w:i w:val="0"/>
          <w:color w:val="000000"/>
          <w:kern w:val="0"/>
          <w:sz w:val="30"/>
          <w:szCs w:val="30"/>
          <w:u w:val="none"/>
          <w:lang w:val="en-US" w:eastAsia="zh-CN" w:bidi="ar"/>
        </w:rPr>
      </w:pPr>
      <w:r>
        <w:rPr>
          <w:rFonts w:hint="eastAsia" w:ascii="宋体" w:hAnsi="宋体" w:eastAsia="宋体" w:cs="宋体"/>
          <w:b/>
          <w:i w:val="0"/>
          <w:color w:val="000000"/>
          <w:kern w:val="0"/>
          <w:sz w:val="30"/>
          <w:szCs w:val="30"/>
          <w:u w:val="none"/>
          <w:lang w:val="en-US" w:eastAsia="zh-CN" w:bidi="ar"/>
        </w:rPr>
        <w:t>关于开展2017年河海大学文天学院专业技术职务评审代表作鉴定申报人员情况系部公示一览表</w:t>
      </w:r>
    </w:p>
    <w:p>
      <w:pPr>
        <w:ind w:firstLine="840" w:firstLineChars="300"/>
        <w:jc w:val="both"/>
        <w:rPr>
          <w:rFonts w:hint="eastAsia"/>
          <w:b w:val="0"/>
          <w:bCs w:val="0"/>
          <w:sz w:val="28"/>
          <w:szCs w:val="28"/>
          <w:u w:val="single"/>
          <w:lang w:val="en-US" w:eastAsia="zh-CN"/>
        </w:rPr>
      </w:pPr>
      <w:r>
        <w:rPr>
          <w:rFonts w:hint="eastAsia"/>
          <w:b w:val="0"/>
          <w:bCs w:val="0"/>
          <w:sz w:val="28"/>
          <w:szCs w:val="28"/>
          <w:lang w:val="en-US" w:eastAsia="zh-CN"/>
        </w:rPr>
        <w:t>系部（院）：</w:t>
      </w:r>
      <w:r>
        <w:rPr>
          <w:rFonts w:hint="eastAsia"/>
          <w:b w:val="0"/>
          <w:bCs w:val="0"/>
          <w:sz w:val="28"/>
          <w:szCs w:val="28"/>
          <w:u w:val="single"/>
          <w:lang w:val="en-US" w:eastAsia="zh-CN"/>
        </w:rPr>
        <w:t xml:space="preserve">   思政部                   </w:t>
      </w:r>
      <w:r>
        <w:rPr>
          <w:rFonts w:hint="eastAsia"/>
          <w:b w:val="0"/>
          <w:bCs w:val="0"/>
          <w:sz w:val="28"/>
          <w:szCs w:val="28"/>
          <w:u w:val="none"/>
          <w:lang w:val="en-US" w:eastAsia="zh-CN"/>
        </w:rPr>
        <w:t xml:space="preserve">                          </w:t>
      </w:r>
      <w:bookmarkStart w:id="0" w:name="_GoBack"/>
      <w:bookmarkEnd w:id="0"/>
      <w:r>
        <w:rPr>
          <w:rFonts w:hint="eastAsia"/>
          <w:b w:val="0"/>
          <w:bCs w:val="0"/>
          <w:sz w:val="28"/>
          <w:szCs w:val="28"/>
          <w:u w:val="none"/>
          <w:lang w:val="en-US" w:eastAsia="zh-CN"/>
        </w:rPr>
        <w:t>公示日期：</w:t>
      </w:r>
      <w:r>
        <w:rPr>
          <w:rFonts w:hint="eastAsia"/>
          <w:b w:val="0"/>
          <w:bCs w:val="0"/>
          <w:sz w:val="28"/>
          <w:szCs w:val="28"/>
          <w:u w:val="single"/>
          <w:lang w:val="en-US" w:eastAsia="zh-CN"/>
        </w:rPr>
        <w:t xml:space="preserve">  2017年11月3日             </w:t>
      </w:r>
    </w:p>
    <w:tbl>
      <w:tblPr>
        <w:tblStyle w:val="4"/>
        <w:tblW w:w="1444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365"/>
        <w:gridCol w:w="1155"/>
        <w:gridCol w:w="2850"/>
        <w:gridCol w:w="1770"/>
        <w:gridCol w:w="3015"/>
        <w:gridCol w:w="238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序号</w:t>
            </w:r>
          </w:p>
        </w:tc>
        <w:tc>
          <w:tcPr>
            <w:tcW w:w="1365"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所在单位</w:t>
            </w:r>
          </w:p>
        </w:tc>
        <w:tc>
          <w:tcPr>
            <w:tcW w:w="1155"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姓名</w:t>
            </w:r>
          </w:p>
        </w:tc>
        <w:tc>
          <w:tcPr>
            <w:tcW w:w="2850"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论文（专著）题目</w:t>
            </w:r>
          </w:p>
        </w:tc>
        <w:tc>
          <w:tcPr>
            <w:tcW w:w="1770"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署名单位</w:t>
            </w:r>
          </w:p>
        </w:tc>
        <w:tc>
          <w:tcPr>
            <w:tcW w:w="3015"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发表刊物（出版）名称</w:t>
            </w:r>
          </w:p>
        </w:tc>
        <w:tc>
          <w:tcPr>
            <w:tcW w:w="2385"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发表（出版）日期</w:t>
            </w:r>
          </w:p>
        </w:tc>
        <w:tc>
          <w:tcPr>
            <w:tcW w:w="1043"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1</w:t>
            </w:r>
          </w:p>
        </w:tc>
        <w:tc>
          <w:tcPr>
            <w:tcW w:w="1365" w:type="dxa"/>
          </w:tcPr>
          <w:p>
            <w:pPr>
              <w:jc w:val="both"/>
              <w:rPr>
                <w:rFonts w:hint="eastAsia" w:eastAsiaTheme="minorEastAsia"/>
                <w:b w:val="0"/>
                <w:bCs w:val="0"/>
                <w:sz w:val="24"/>
                <w:szCs w:val="24"/>
                <w:u w:val="none"/>
                <w:vertAlign w:val="baseline"/>
                <w:lang w:val="en-US" w:eastAsia="zh-CN"/>
              </w:rPr>
            </w:pPr>
            <w:r>
              <w:rPr>
                <w:rFonts w:hint="eastAsia"/>
                <w:b w:val="0"/>
                <w:bCs w:val="0"/>
                <w:sz w:val="24"/>
                <w:szCs w:val="24"/>
                <w:u w:val="none"/>
                <w:vertAlign w:val="baseline"/>
                <w:lang w:val="en-US" w:eastAsia="zh-CN"/>
              </w:rPr>
              <w:t>思政部</w:t>
            </w:r>
          </w:p>
        </w:tc>
        <w:tc>
          <w:tcPr>
            <w:tcW w:w="1155" w:type="dxa"/>
          </w:tcPr>
          <w:p>
            <w:p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伍旭坤</w:t>
            </w:r>
          </w:p>
        </w:tc>
        <w:tc>
          <w:tcPr>
            <w:tcW w:w="2850" w:type="dxa"/>
          </w:tcPr>
          <w:p>
            <w:p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大学生社会主义核心值</w:t>
            </w:r>
          </w:p>
          <w:p>
            <w:p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认同困境及对策分析</w:t>
            </w:r>
          </w:p>
        </w:tc>
        <w:tc>
          <w:tcPr>
            <w:tcW w:w="1770" w:type="dxa"/>
          </w:tcPr>
          <w:p>
            <w:p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河海大学文天学院</w:t>
            </w:r>
          </w:p>
        </w:tc>
        <w:tc>
          <w:tcPr>
            <w:tcW w:w="3015" w:type="dxa"/>
          </w:tcPr>
          <w:p>
            <w:p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淮北师范大学学报（哲社版）</w:t>
            </w:r>
          </w:p>
        </w:tc>
        <w:tc>
          <w:tcPr>
            <w:tcW w:w="2385" w:type="dxa"/>
          </w:tcPr>
          <w:p>
            <w:p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2017年4月第2期</w:t>
            </w:r>
          </w:p>
        </w:tc>
        <w:tc>
          <w:tcPr>
            <w:tcW w:w="1043" w:type="dxa"/>
          </w:tcPr>
          <w:p>
            <w:pPr>
              <w:jc w:val="center"/>
              <w:rPr>
                <w:rFonts w:hint="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2</w:t>
            </w:r>
          </w:p>
        </w:tc>
        <w:tc>
          <w:tcPr>
            <w:tcW w:w="1365" w:type="dxa"/>
          </w:tcPr>
          <w:p>
            <w:p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思政部</w:t>
            </w:r>
          </w:p>
        </w:tc>
        <w:tc>
          <w:tcPr>
            <w:tcW w:w="1155" w:type="dxa"/>
          </w:tcPr>
          <w:p>
            <w:p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伍旭坤</w:t>
            </w:r>
          </w:p>
        </w:tc>
        <w:tc>
          <w:tcPr>
            <w:tcW w:w="2850" w:type="dxa"/>
          </w:tcPr>
          <w:p>
            <w:p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用社会主义核心价值观引领大学校园文化建设</w:t>
            </w:r>
          </w:p>
        </w:tc>
        <w:tc>
          <w:tcPr>
            <w:tcW w:w="1770" w:type="dxa"/>
          </w:tcPr>
          <w:p>
            <w:p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河海大学文天学院</w:t>
            </w:r>
          </w:p>
        </w:tc>
        <w:tc>
          <w:tcPr>
            <w:tcW w:w="3015" w:type="dxa"/>
          </w:tcPr>
          <w:p>
            <w:p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安徽工业大学学报（社科版）</w:t>
            </w:r>
          </w:p>
        </w:tc>
        <w:tc>
          <w:tcPr>
            <w:tcW w:w="2385" w:type="dxa"/>
          </w:tcPr>
          <w:p>
            <w:pPr>
              <w:jc w:val="center"/>
              <w:rPr>
                <w:rFonts w:hint="eastAsia"/>
                <w:b w:val="0"/>
                <w:bCs w:val="0"/>
                <w:sz w:val="24"/>
                <w:szCs w:val="24"/>
                <w:u w:val="none"/>
                <w:vertAlign w:val="baseline"/>
                <w:lang w:val="en-US" w:eastAsia="zh-CN"/>
              </w:rPr>
            </w:pPr>
            <w:r>
              <w:rPr>
                <w:rFonts w:hint="eastAsia"/>
                <w:b w:val="0"/>
                <w:bCs w:val="0"/>
                <w:sz w:val="24"/>
                <w:szCs w:val="24"/>
                <w:u w:val="none"/>
                <w:vertAlign w:val="baseline"/>
                <w:lang w:val="en-US" w:eastAsia="zh-CN"/>
              </w:rPr>
              <w:t>2016年6月第5期</w:t>
            </w:r>
          </w:p>
        </w:tc>
        <w:tc>
          <w:tcPr>
            <w:tcW w:w="1043" w:type="dxa"/>
          </w:tcPr>
          <w:p>
            <w:pPr>
              <w:jc w:val="center"/>
              <w:rPr>
                <w:rFonts w:hint="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3</w:t>
            </w:r>
          </w:p>
        </w:tc>
        <w:tc>
          <w:tcPr>
            <w:tcW w:w="1365" w:type="dxa"/>
          </w:tcPr>
          <w:p>
            <w:pPr>
              <w:jc w:val="center"/>
              <w:rPr>
                <w:rFonts w:hint="eastAsia"/>
                <w:b w:val="0"/>
                <w:bCs w:val="0"/>
                <w:sz w:val="28"/>
                <w:szCs w:val="28"/>
                <w:u w:val="none"/>
                <w:vertAlign w:val="baseline"/>
                <w:lang w:val="en-US" w:eastAsia="zh-CN"/>
              </w:rPr>
            </w:pPr>
          </w:p>
        </w:tc>
        <w:tc>
          <w:tcPr>
            <w:tcW w:w="1155" w:type="dxa"/>
          </w:tcPr>
          <w:p>
            <w:pPr>
              <w:jc w:val="center"/>
              <w:rPr>
                <w:rFonts w:hint="eastAsia"/>
                <w:b w:val="0"/>
                <w:bCs w:val="0"/>
                <w:sz w:val="28"/>
                <w:szCs w:val="28"/>
                <w:u w:val="none"/>
                <w:vertAlign w:val="baseline"/>
                <w:lang w:val="en-US" w:eastAsia="zh-CN"/>
              </w:rPr>
            </w:pPr>
          </w:p>
        </w:tc>
        <w:tc>
          <w:tcPr>
            <w:tcW w:w="2850" w:type="dxa"/>
          </w:tcPr>
          <w:p>
            <w:pPr>
              <w:jc w:val="center"/>
              <w:rPr>
                <w:rFonts w:hint="eastAsia"/>
                <w:b w:val="0"/>
                <w:bCs w:val="0"/>
                <w:sz w:val="28"/>
                <w:szCs w:val="28"/>
                <w:u w:val="none"/>
                <w:vertAlign w:val="baseline"/>
                <w:lang w:val="en-US" w:eastAsia="zh-CN"/>
              </w:rPr>
            </w:pPr>
          </w:p>
        </w:tc>
        <w:tc>
          <w:tcPr>
            <w:tcW w:w="1770" w:type="dxa"/>
          </w:tcPr>
          <w:p>
            <w:pPr>
              <w:jc w:val="center"/>
              <w:rPr>
                <w:rFonts w:hint="eastAsia"/>
                <w:b w:val="0"/>
                <w:bCs w:val="0"/>
                <w:sz w:val="28"/>
                <w:szCs w:val="28"/>
                <w:u w:val="none"/>
                <w:vertAlign w:val="baseline"/>
                <w:lang w:val="en-US" w:eastAsia="zh-CN"/>
              </w:rPr>
            </w:pPr>
          </w:p>
        </w:tc>
        <w:tc>
          <w:tcPr>
            <w:tcW w:w="3015" w:type="dxa"/>
          </w:tcPr>
          <w:p>
            <w:pPr>
              <w:jc w:val="center"/>
              <w:rPr>
                <w:rFonts w:hint="eastAsia"/>
                <w:b w:val="0"/>
                <w:bCs w:val="0"/>
                <w:sz w:val="28"/>
                <w:szCs w:val="28"/>
                <w:u w:val="none"/>
                <w:vertAlign w:val="baseline"/>
                <w:lang w:val="en-US" w:eastAsia="zh-CN"/>
              </w:rPr>
            </w:pPr>
          </w:p>
        </w:tc>
        <w:tc>
          <w:tcPr>
            <w:tcW w:w="2385" w:type="dxa"/>
          </w:tcPr>
          <w:p>
            <w:pPr>
              <w:jc w:val="center"/>
              <w:rPr>
                <w:rFonts w:hint="eastAsia"/>
                <w:b w:val="0"/>
                <w:bCs w:val="0"/>
                <w:sz w:val="28"/>
                <w:szCs w:val="28"/>
                <w:u w:val="none"/>
                <w:vertAlign w:val="baseline"/>
                <w:lang w:val="en-US" w:eastAsia="zh-CN"/>
              </w:rPr>
            </w:pPr>
          </w:p>
        </w:tc>
        <w:tc>
          <w:tcPr>
            <w:tcW w:w="1043" w:type="dxa"/>
          </w:tcPr>
          <w:p>
            <w:pPr>
              <w:jc w:val="center"/>
              <w:rPr>
                <w:rFonts w:hint="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4</w:t>
            </w:r>
          </w:p>
        </w:tc>
        <w:tc>
          <w:tcPr>
            <w:tcW w:w="1365" w:type="dxa"/>
          </w:tcPr>
          <w:p>
            <w:pPr>
              <w:jc w:val="center"/>
              <w:rPr>
                <w:rFonts w:hint="eastAsia"/>
                <w:b w:val="0"/>
                <w:bCs w:val="0"/>
                <w:sz w:val="28"/>
                <w:szCs w:val="28"/>
                <w:u w:val="none"/>
                <w:vertAlign w:val="baseline"/>
                <w:lang w:val="en-US" w:eastAsia="zh-CN"/>
              </w:rPr>
            </w:pPr>
          </w:p>
        </w:tc>
        <w:tc>
          <w:tcPr>
            <w:tcW w:w="1155" w:type="dxa"/>
          </w:tcPr>
          <w:p>
            <w:pPr>
              <w:jc w:val="center"/>
              <w:rPr>
                <w:rFonts w:hint="eastAsia"/>
                <w:b w:val="0"/>
                <w:bCs w:val="0"/>
                <w:sz w:val="28"/>
                <w:szCs w:val="28"/>
                <w:u w:val="none"/>
                <w:vertAlign w:val="baseline"/>
                <w:lang w:val="en-US" w:eastAsia="zh-CN"/>
              </w:rPr>
            </w:pPr>
          </w:p>
        </w:tc>
        <w:tc>
          <w:tcPr>
            <w:tcW w:w="2850" w:type="dxa"/>
          </w:tcPr>
          <w:p>
            <w:pPr>
              <w:jc w:val="center"/>
              <w:rPr>
                <w:rFonts w:hint="eastAsia"/>
                <w:b w:val="0"/>
                <w:bCs w:val="0"/>
                <w:sz w:val="28"/>
                <w:szCs w:val="28"/>
                <w:u w:val="none"/>
                <w:vertAlign w:val="baseline"/>
                <w:lang w:val="en-US" w:eastAsia="zh-CN"/>
              </w:rPr>
            </w:pPr>
          </w:p>
        </w:tc>
        <w:tc>
          <w:tcPr>
            <w:tcW w:w="1770" w:type="dxa"/>
          </w:tcPr>
          <w:p>
            <w:pPr>
              <w:jc w:val="center"/>
              <w:rPr>
                <w:rFonts w:hint="eastAsia"/>
                <w:b w:val="0"/>
                <w:bCs w:val="0"/>
                <w:sz w:val="28"/>
                <w:szCs w:val="28"/>
                <w:u w:val="none"/>
                <w:vertAlign w:val="baseline"/>
                <w:lang w:val="en-US" w:eastAsia="zh-CN"/>
              </w:rPr>
            </w:pPr>
          </w:p>
        </w:tc>
        <w:tc>
          <w:tcPr>
            <w:tcW w:w="3015" w:type="dxa"/>
          </w:tcPr>
          <w:p>
            <w:pPr>
              <w:jc w:val="center"/>
              <w:rPr>
                <w:rFonts w:hint="eastAsia"/>
                <w:b w:val="0"/>
                <w:bCs w:val="0"/>
                <w:sz w:val="28"/>
                <w:szCs w:val="28"/>
                <w:u w:val="none"/>
                <w:vertAlign w:val="baseline"/>
                <w:lang w:val="en-US" w:eastAsia="zh-CN"/>
              </w:rPr>
            </w:pPr>
          </w:p>
        </w:tc>
        <w:tc>
          <w:tcPr>
            <w:tcW w:w="2385" w:type="dxa"/>
          </w:tcPr>
          <w:p>
            <w:pPr>
              <w:jc w:val="center"/>
              <w:rPr>
                <w:rFonts w:hint="eastAsia"/>
                <w:b w:val="0"/>
                <w:bCs w:val="0"/>
                <w:sz w:val="28"/>
                <w:szCs w:val="28"/>
                <w:u w:val="none"/>
                <w:vertAlign w:val="baseline"/>
                <w:lang w:val="en-US" w:eastAsia="zh-CN"/>
              </w:rPr>
            </w:pPr>
          </w:p>
        </w:tc>
        <w:tc>
          <w:tcPr>
            <w:tcW w:w="1043" w:type="dxa"/>
          </w:tcPr>
          <w:p>
            <w:pPr>
              <w:jc w:val="center"/>
              <w:rPr>
                <w:rFonts w:hint="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5</w:t>
            </w:r>
          </w:p>
        </w:tc>
        <w:tc>
          <w:tcPr>
            <w:tcW w:w="1365" w:type="dxa"/>
          </w:tcPr>
          <w:p>
            <w:pPr>
              <w:jc w:val="center"/>
              <w:rPr>
                <w:rFonts w:hint="eastAsia"/>
                <w:b w:val="0"/>
                <w:bCs w:val="0"/>
                <w:sz w:val="28"/>
                <w:szCs w:val="28"/>
                <w:u w:val="none"/>
                <w:vertAlign w:val="baseline"/>
                <w:lang w:val="en-US" w:eastAsia="zh-CN"/>
              </w:rPr>
            </w:pPr>
          </w:p>
        </w:tc>
        <w:tc>
          <w:tcPr>
            <w:tcW w:w="1155" w:type="dxa"/>
          </w:tcPr>
          <w:p>
            <w:pPr>
              <w:jc w:val="center"/>
              <w:rPr>
                <w:rFonts w:hint="eastAsia"/>
                <w:b w:val="0"/>
                <w:bCs w:val="0"/>
                <w:sz w:val="28"/>
                <w:szCs w:val="28"/>
                <w:u w:val="none"/>
                <w:vertAlign w:val="baseline"/>
                <w:lang w:val="en-US" w:eastAsia="zh-CN"/>
              </w:rPr>
            </w:pPr>
          </w:p>
        </w:tc>
        <w:tc>
          <w:tcPr>
            <w:tcW w:w="2850" w:type="dxa"/>
          </w:tcPr>
          <w:p>
            <w:pPr>
              <w:jc w:val="center"/>
              <w:rPr>
                <w:rFonts w:hint="eastAsia"/>
                <w:b w:val="0"/>
                <w:bCs w:val="0"/>
                <w:sz w:val="28"/>
                <w:szCs w:val="28"/>
                <w:u w:val="none"/>
                <w:vertAlign w:val="baseline"/>
                <w:lang w:val="en-US" w:eastAsia="zh-CN"/>
              </w:rPr>
            </w:pPr>
          </w:p>
        </w:tc>
        <w:tc>
          <w:tcPr>
            <w:tcW w:w="1770" w:type="dxa"/>
          </w:tcPr>
          <w:p>
            <w:pPr>
              <w:jc w:val="center"/>
              <w:rPr>
                <w:rFonts w:hint="eastAsia"/>
                <w:b w:val="0"/>
                <w:bCs w:val="0"/>
                <w:sz w:val="28"/>
                <w:szCs w:val="28"/>
                <w:u w:val="none"/>
                <w:vertAlign w:val="baseline"/>
                <w:lang w:val="en-US" w:eastAsia="zh-CN"/>
              </w:rPr>
            </w:pPr>
          </w:p>
        </w:tc>
        <w:tc>
          <w:tcPr>
            <w:tcW w:w="3015" w:type="dxa"/>
          </w:tcPr>
          <w:p>
            <w:pPr>
              <w:jc w:val="center"/>
              <w:rPr>
                <w:rFonts w:hint="eastAsia"/>
                <w:b w:val="0"/>
                <w:bCs w:val="0"/>
                <w:sz w:val="28"/>
                <w:szCs w:val="28"/>
                <w:u w:val="none"/>
                <w:vertAlign w:val="baseline"/>
                <w:lang w:val="en-US" w:eastAsia="zh-CN"/>
              </w:rPr>
            </w:pPr>
          </w:p>
        </w:tc>
        <w:tc>
          <w:tcPr>
            <w:tcW w:w="2385" w:type="dxa"/>
          </w:tcPr>
          <w:p>
            <w:pPr>
              <w:jc w:val="center"/>
              <w:rPr>
                <w:rFonts w:hint="eastAsia"/>
                <w:b w:val="0"/>
                <w:bCs w:val="0"/>
                <w:sz w:val="28"/>
                <w:szCs w:val="28"/>
                <w:u w:val="none"/>
                <w:vertAlign w:val="baseline"/>
                <w:lang w:val="en-US" w:eastAsia="zh-CN"/>
              </w:rPr>
            </w:pPr>
          </w:p>
        </w:tc>
        <w:tc>
          <w:tcPr>
            <w:tcW w:w="1043" w:type="dxa"/>
          </w:tcPr>
          <w:p>
            <w:pPr>
              <w:jc w:val="center"/>
              <w:rPr>
                <w:rFonts w:hint="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6</w:t>
            </w:r>
          </w:p>
        </w:tc>
        <w:tc>
          <w:tcPr>
            <w:tcW w:w="1365" w:type="dxa"/>
          </w:tcPr>
          <w:p>
            <w:pPr>
              <w:jc w:val="center"/>
              <w:rPr>
                <w:rFonts w:hint="eastAsia"/>
                <w:b w:val="0"/>
                <w:bCs w:val="0"/>
                <w:sz w:val="28"/>
                <w:szCs w:val="28"/>
                <w:u w:val="none"/>
                <w:vertAlign w:val="baseline"/>
                <w:lang w:val="en-US" w:eastAsia="zh-CN"/>
              </w:rPr>
            </w:pPr>
          </w:p>
        </w:tc>
        <w:tc>
          <w:tcPr>
            <w:tcW w:w="1155" w:type="dxa"/>
          </w:tcPr>
          <w:p>
            <w:pPr>
              <w:jc w:val="center"/>
              <w:rPr>
                <w:rFonts w:hint="eastAsia"/>
                <w:b w:val="0"/>
                <w:bCs w:val="0"/>
                <w:sz w:val="28"/>
                <w:szCs w:val="28"/>
                <w:u w:val="none"/>
                <w:vertAlign w:val="baseline"/>
                <w:lang w:val="en-US" w:eastAsia="zh-CN"/>
              </w:rPr>
            </w:pPr>
          </w:p>
        </w:tc>
        <w:tc>
          <w:tcPr>
            <w:tcW w:w="2850" w:type="dxa"/>
          </w:tcPr>
          <w:p>
            <w:pPr>
              <w:jc w:val="center"/>
              <w:rPr>
                <w:rFonts w:hint="eastAsia"/>
                <w:b w:val="0"/>
                <w:bCs w:val="0"/>
                <w:sz w:val="28"/>
                <w:szCs w:val="28"/>
                <w:u w:val="none"/>
                <w:vertAlign w:val="baseline"/>
                <w:lang w:val="en-US" w:eastAsia="zh-CN"/>
              </w:rPr>
            </w:pPr>
          </w:p>
        </w:tc>
        <w:tc>
          <w:tcPr>
            <w:tcW w:w="1770" w:type="dxa"/>
          </w:tcPr>
          <w:p>
            <w:pPr>
              <w:jc w:val="center"/>
              <w:rPr>
                <w:rFonts w:hint="eastAsia"/>
                <w:b w:val="0"/>
                <w:bCs w:val="0"/>
                <w:sz w:val="28"/>
                <w:szCs w:val="28"/>
                <w:u w:val="none"/>
                <w:vertAlign w:val="baseline"/>
                <w:lang w:val="en-US" w:eastAsia="zh-CN"/>
              </w:rPr>
            </w:pPr>
          </w:p>
        </w:tc>
        <w:tc>
          <w:tcPr>
            <w:tcW w:w="3015" w:type="dxa"/>
          </w:tcPr>
          <w:p>
            <w:pPr>
              <w:jc w:val="center"/>
              <w:rPr>
                <w:rFonts w:hint="eastAsia"/>
                <w:b w:val="0"/>
                <w:bCs w:val="0"/>
                <w:sz w:val="28"/>
                <w:szCs w:val="28"/>
                <w:u w:val="none"/>
                <w:vertAlign w:val="baseline"/>
                <w:lang w:val="en-US" w:eastAsia="zh-CN"/>
              </w:rPr>
            </w:pPr>
          </w:p>
        </w:tc>
        <w:tc>
          <w:tcPr>
            <w:tcW w:w="2385" w:type="dxa"/>
          </w:tcPr>
          <w:p>
            <w:pPr>
              <w:jc w:val="center"/>
              <w:rPr>
                <w:rFonts w:hint="eastAsia"/>
                <w:b w:val="0"/>
                <w:bCs w:val="0"/>
                <w:sz w:val="28"/>
                <w:szCs w:val="28"/>
                <w:u w:val="none"/>
                <w:vertAlign w:val="baseline"/>
                <w:lang w:val="en-US" w:eastAsia="zh-CN"/>
              </w:rPr>
            </w:pPr>
          </w:p>
        </w:tc>
        <w:tc>
          <w:tcPr>
            <w:tcW w:w="1043" w:type="dxa"/>
          </w:tcPr>
          <w:p>
            <w:pPr>
              <w:jc w:val="center"/>
              <w:rPr>
                <w:rFonts w:hint="eastAsia"/>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2" w:type="dxa"/>
          </w:tcPr>
          <w:p>
            <w:pPr>
              <w:jc w:val="center"/>
              <w:rPr>
                <w:rFonts w:hint="eastAsia"/>
                <w:b w:val="0"/>
                <w:bCs w:val="0"/>
                <w:sz w:val="28"/>
                <w:szCs w:val="28"/>
                <w:u w:val="none"/>
                <w:vertAlign w:val="baseline"/>
                <w:lang w:val="en-US" w:eastAsia="zh-CN"/>
              </w:rPr>
            </w:pPr>
            <w:r>
              <w:rPr>
                <w:rFonts w:hint="eastAsia"/>
                <w:b w:val="0"/>
                <w:bCs w:val="0"/>
                <w:sz w:val="28"/>
                <w:szCs w:val="28"/>
                <w:u w:val="none"/>
                <w:vertAlign w:val="baseline"/>
                <w:lang w:val="en-US" w:eastAsia="zh-CN"/>
              </w:rPr>
              <w:t>7</w:t>
            </w:r>
          </w:p>
        </w:tc>
        <w:tc>
          <w:tcPr>
            <w:tcW w:w="1365" w:type="dxa"/>
          </w:tcPr>
          <w:p>
            <w:pPr>
              <w:jc w:val="center"/>
              <w:rPr>
                <w:rFonts w:hint="eastAsia"/>
                <w:b w:val="0"/>
                <w:bCs w:val="0"/>
                <w:sz w:val="28"/>
                <w:szCs w:val="28"/>
                <w:u w:val="none"/>
                <w:vertAlign w:val="baseline"/>
                <w:lang w:val="en-US" w:eastAsia="zh-CN"/>
              </w:rPr>
            </w:pPr>
          </w:p>
        </w:tc>
        <w:tc>
          <w:tcPr>
            <w:tcW w:w="1155" w:type="dxa"/>
          </w:tcPr>
          <w:p>
            <w:pPr>
              <w:jc w:val="center"/>
              <w:rPr>
                <w:rFonts w:hint="eastAsia"/>
                <w:b w:val="0"/>
                <w:bCs w:val="0"/>
                <w:sz w:val="28"/>
                <w:szCs w:val="28"/>
                <w:u w:val="none"/>
                <w:vertAlign w:val="baseline"/>
                <w:lang w:val="en-US" w:eastAsia="zh-CN"/>
              </w:rPr>
            </w:pPr>
          </w:p>
        </w:tc>
        <w:tc>
          <w:tcPr>
            <w:tcW w:w="2850" w:type="dxa"/>
          </w:tcPr>
          <w:p>
            <w:pPr>
              <w:jc w:val="center"/>
              <w:rPr>
                <w:rFonts w:hint="eastAsia"/>
                <w:b w:val="0"/>
                <w:bCs w:val="0"/>
                <w:sz w:val="28"/>
                <w:szCs w:val="28"/>
                <w:u w:val="none"/>
                <w:vertAlign w:val="baseline"/>
                <w:lang w:val="en-US" w:eastAsia="zh-CN"/>
              </w:rPr>
            </w:pPr>
          </w:p>
        </w:tc>
        <w:tc>
          <w:tcPr>
            <w:tcW w:w="1770" w:type="dxa"/>
          </w:tcPr>
          <w:p>
            <w:pPr>
              <w:jc w:val="center"/>
              <w:rPr>
                <w:rFonts w:hint="eastAsia"/>
                <w:b w:val="0"/>
                <w:bCs w:val="0"/>
                <w:sz w:val="28"/>
                <w:szCs w:val="28"/>
                <w:u w:val="none"/>
                <w:vertAlign w:val="baseline"/>
                <w:lang w:val="en-US" w:eastAsia="zh-CN"/>
              </w:rPr>
            </w:pPr>
          </w:p>
        </w:tc>
        <w:tc>
          <w:tcPr>
            <w:tcW w:w="3015" w:type="dxa"/>
          </w:tcPr>
          <w:p>
            <w:pPr>
              <w:jc w:val="center"/>
              <w:rPr>
                <w:rFonts w:hint="eastAsia"/>
                <w:b w:val="0"/>
                <w:bCs w:val="0"/>
                <w:sz w:val="28"/>
                <w:szCs w:val="28"/>
                <w:u w:val="none"/>
                <w:vertAlign w:val="baseline"/>
                <w:lang w:val="en-US" w:eastAsia="zh-CN"/>
              </w:rPr>
            </w:pPr>
          </w:p>
        </w:tc>
        <w:tc>
          <w:tcPr>
            <w:tcW w:w="2385" w:type="dxa"/>
          </w:tcPr>
          <w:p>
            <w:pPr>
              <w:jc w:val="center"/>
              <w:rPr>
                <w:rFonts w:hint="eastAsia"/>
                <w:b w:val="0"/>
                <w:bCs w:val="0"/>
                <w:sz w:val="28"/>
                <w:szCs w:val="28"/>
                <w:u w:val="none"/>
                <w:vertAlign w:val="baseline"/>
                <w:lang w:val="en-US" w:eastAsia="zh-CN"/>
              </w:rPr>
            </w:pPr>
          </w:p>
        </w:tc>
        <w:tc>
          <w:tcPr>
            <w:tcW w:w="1043" w:type="dxa"/>
          </w:tcPr>
          <w:p>
            <w:pPr>
              <w:jc w:val="center"/>
              <w:rPr>
                <w:rFonts w:hint="eastAsia"/>
                <w:b w:val="0"/>
                <w:bCs w:val="0"/>
                <w:sz w:val="28"/>
                <w:szCs w:val="28"/>
                <w:u w:val="none"/>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2184D"/>
    <w:rsid w:val="0BC73CFA"/>
    <w:rsid w:val="2A12184D"/>
    <w:rsid w:val="38586D98"/>
    <w:rsid w:val="76E850E6"/>
    <w:rsid w:val="7C3B439E"/>
    <w:rsid w:val="7E1273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2017-10-30T02:49:00Z</dcterms:created>
  <dc:creator>温暖如我丶</dc:creator>
  <cp:lastModifiedBy>Administrator</cp:lastModifiedBy>
  <dcterms:modified xsi:type="dcterms:W3CDTF">2017-11-02T05:26:59Z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